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B46DE" w:rsidP="00C84D84">
      <w:pPr>
        <w:pStyle w:val="BodyText"/>
        <w:rPr>
          <w:sz w:val="16"/>
          <w:szCs w:val="16"/>
        </w:rPr>
      </w:pPr>
    </w:p>
    <w:p w:rsidR="00026777" w:rsidP="00C84D84">
      <w:pPr>
        <w:pStyle w:val="BodyText"/>
        <w:rPr>
          <w:sz w:val="16"/>
          <w:szCs w:val="16"/>
        </w:rPr>
      </w:pPr>
    </w:p>
    <w:p w:rsidR="00026777" w:rsidRPr="009E4319" w:rsidP="00C84D84">
      <w:pPr>
        <w:pStyle w:val="BodyText"/>
        <w:rPr>
          <w:sz w:val="16"/>
          <w:szCs w:val="16"/>
        </w:rPr>
      </w:pPr>
    </w:p>
    <w:p w:rsidR="00AF2FE7" w:rsidP="00363843">
      <w:pPr>
        <w:rPr>
          <w:rFonts w:ascii="Arial" w:hAnsi="Arial" w:cs="Arial"/>
          <w:color w:val="645FAA" w:themeColor="accent3"/>
          <w:sz w:val="48"/>
        </w:rPr>
      </w:pPr>
      <w:r w:rsidR="00901C89">
        <w:rPr>
          <w:rFonts w:ascii="Arial" w:hAnsi="Arial" w:cs="Arial"/>
          <w:noProof/>
          <w:color w:val="645FAA" w:themeColor="accent3"/>
          <w:sz w:val="48"/>
        </w:rPr>
        <w:t>Event XYZ</w:t>
      </w:r>
    </w:p>
    <w:p w:rsidR="00026777" w:rsidP="00363843">
      <w:pPr>
        <w:rPr>
          <w:rFonts w:ascii="Arial" w:hAnsi="Arial" w:cs="Arial"/>
          <w:sz w:val="36"/>
        </w:rPr>
      </w:pPr>
      <w:r>
        <w:rPr>
          <w:rFonts w:ascii="Arial" w:eastAsia="Arial" w:hAnsi="Arial" w:cs="Arial"/>
          <w:b/>
          <w:bCs/>
          <w:noProof/>
        </w:rPr>
        <w:pict>
          <v:shapetype id="_x0000_t202" coordsize="21600,21600" o:spt="202" path="m,l,21600r21600,l21600,xe">
            <v:stroke joinstyle="miter"/>
            <v:path gradientshapeok="t" o:connecttype="rect"/>
          </v:shapetype>
          <v:shape id="Text Box 2" o:spid="_x0000_s1025" type="#_x0000_t202" style="height:120.2pt;margin-left:0;margin-top:32.25pt;mso-height-percent:0;mso-height-relative:margin;mso-position-horizontal:center;mso-position-horizontal-relative:page;mso-width-percent:0;mso-width-relative:margin;mso-wrap-distance-bottom:3.6pt;mso-wrap-distance-left:9pt;mso-wrap-distance-right:9pt;mso-wrap-distance-top:3.6pt;mso-wrap-style:square;position:absolute;v-text-anchor:top;visibility:visible;width:507.75pt;z-index:251658240" fillcolor="#f2f2f2">
            <v:textbox>
              <w:txbxContent>
                <w:p w:rsidR="00026777" w:rsidP="00026777">
                  <w:pPr>
                    <w:tabs>
                      <w:tab w:val="left" w:pos="1080"/>
                    </w:tabs>
                    <w:spacing w:before="120"/>
                    <w:ind w:left="0"/>
                    <w:jc w:val="center"/>
                    <w:rPr>
                      <w:rFonts w:ascii="Arial" w:hAnsi="Arial" w:cs="Arial"/>
                      <w:b/>
                      <w:bCs/>
                      <w:color w:val="000000"/>
                      <w:sz w:val="24"/>
                      <w:szCs w:val="24"/>
                    </w:rPr>
                  </w:pPr>
                  <w:r w:rsidRPr="00FB688F">
                    <w:rPr>
                      <w:rFonts w:ascii="Arial" w:hAnsi="Arial" w:cs="Arial"/>
                      <w:b/>
                      <w:bCs/>
                      <w:color w:val="000000"/>
                      <w:sz w:val="24"/>
                      <w:szCs w:val="24"/>
                    </w:rPr>
                    <w:t>Course Materials and CME Credit</w:t>
                  </w:r>
                </w:p>
                <w:p w:rsidR="00026777" w:rsidRPr="00F82CA7" w:rsidP="00026777">
                  <w:pPr>
                    <w:pStyle w:val="ListParagraph"/>
                    <w:numPr>
                      <w:ilvl w:val="0"/>
                      <w:numId w:val="2"/>
                    </w:numPr>
                    <w:tabs>
                      <w:tab w:val="left" w:pos="1080"/>
                    </w:tabs>
                    <w:spacing w:before="120"/>
                    <w:rPr>
                      <w:rFonts w:ascii="Arial" w:hAnsi="Arial" w:cs="Arial"/>
                      <w:color w:val="000000"/>
                      <w:sz w:val="22"/>
                      <w:szCs w:val="22"/>
                    </w:rPr>
                  </w:pPr>
                  <w:r w:rsidRPr="00F82CA7">
                    <w:rPr>
                      <w:rFonts w:ascii="Arial" w:hAnsi="Arial" w:cs="Arial"/>
                      <w:color w:val="000000"/>
                      <w:sz w:val="22"/>
                      <w:szCs w:val="22"/>
                    </w:rPr>
                    <w:t>To access the activity agenda and course materials in our CME Portal (</w:t>
                  </w:r>
                  <w:r>
                    <w:fldChar w:fldCharType="begin"/>
                  </w:r>
                  <w:r>
                    <w:instrText xml:space="preserve"> HYPERLINK "\\\\mefp1\\cme doc\\CME Activities_2023\\2023-08 Southern California Pediatric Gut Club\\EDUCATIONAL NEEDS &amp; PLANNING\\cedars.cloud-cme.com" </w:instrText>
                  </w:r>
                  <w:r>
                    <w:fldChar w:fldCharType="separate"/>
                  </w:r>
                  <w:r w:rsidRPr="00F82CA7">
                    <w:rPr>
                      <w:rStyle w:val="Hyperlink"/>
                      <w:rFonts w:ascii="Arial" w:hAnsi="Arial" w:cs="Arial"/>
                      <w:sz w:val="22"/>
                      <w:szCs w:val="22"/>
                    </w:rPr>
                    <w:t>cedars.cloud-cme.com</w:t>
                  </w:r>
                  <w:r>
                    <w:fldChar w:fldCharType="end"/>
                  </w:r>
                  <w:r w:rsidRPr="00F82CA7">
                    <w:rPr>
                      <w:rFonts w:ascii="Arial" w:hAnsi="Arial" w:cs="Arial"/>
                      <w:color w:val="000000"/>
                      <w:sz w:val="22"/>
                      <w:szCs w:val="22"/>
                    </w:rPr>
                    <w:t>), please follow log-in instructions sent via email.</w:t>
                  </w:r>
                </w:p>
                <w:p w:rsidR="00026777" w:rsidRPr="00F82CA7" w:rsidP="00026777">
                  <w:pPr>
                    <w:pStyle w:val="ListParagraph"/>
                    <w:numPr>
                      <w:ilvl w:val="0"/>
                      <w:numId w:val="2"/>
                    </w:numPr>
                    <w:tabs>
                      <w:tab w:val="left" w:pos="1080"/>
                    </w:tabs>
                    <w:spacing w:before="60"/>
                    <w:contextualSpacing w:val="0"/>
                    <w:rPr>
                      <w:rFonts w:ascii="Arial" w:hAnsi="Arial" w:cs="Arial"/>
                      <w:color w:val="000000"/>
                      <w:sz w:val="22"/>
                      <w:szCs w:val="22"/>
                    </w:rPr>
                  </w:pPr>
                  <w:r w:rsidRPr="00F82CA7">
                    <w:rPr>
                      <w:rFonts w:ascii="Arial" w:hAnsi="Arial" w:cs="Arial"/>
                      <w:color w:val="000000"/>
                      <w:sz w:val="22"/>
                      <w:szCs w:val="22"/>
                    </w:rPr>
                    <w:t xml:space="preserve">A post-meeting email will be sent with instructions on how to access the evaluation and claim your CME. The evaluation/credit claim </w:t>
                  </w:r>
                  <w:r w:rsidRPr="00026777">
                    <w:rPr>
                      <w:rFonts w:ascii="Arial" w:hAnsi="Arial" w:cs="Arial"/>
                      <w:color w:val="000000"/>
                      <w:sz w:val="22"/>
                      <w:szCs w:val="22"/>
                      <w:u w:val="single"/>
                    </w:rPr>
                    <w:t>must be completed within 30 days</w:t>
                  </w:r>
                  <w:r w:rsidRPr="00F82CA7">
                    <w:rPr>
                      <w:rFonts w:ascii="Arial" w:hAnsi="Arial" w:cs="Arial"/>
                      <w:color w:val="000000"/>
                      <w:sz w:val="22"/>
                      <w:szCs w:val="22"/>
                    </w:rPr>
                    <w:t xml:space="preserve"> of the activity.</w:t>
                  </w:r>
                </w:p>
                <w:p w:rsidR="00026777" w:rsidRPr="00F82CA7" w:rsidP="00026777">
                  <w:pPr>
                    <w:pStyle w:val="ListParagraph"/>
                    <w:numPr>
                      <w:ilvl w:val="0"/>
                      <w:numId w:val="2"/>
                    </w:numPr>
                    <w:tabs>
                      <w:tab w:val="left" w:pos="1080"/>
                    </w:tabs>
                    <w:spacing w:before="60"/>
                    <w:contextualSpacing w:val="0"/>
                    <w:rPr>
                      <w:rFonts w:ascii="Arial" w:hAnsi="Arial" w:cs="Arial"/>
                      <w:color w:val="000000"/>
                      <w:sz w:val="22"/>
                      <w:szCs w:val="22"/>
                    </w:rPr>
                  </w:pPr>
                  <w:r w:rsidRPr="00F82CA7">
                    <w:rPr>
                      <w:rFonts w:ascii="Arial" w:hAnsi="Arial" w:cs="Arial"/>
                      <w:color w:val="000000"/>
                      <w:sz w:val="22"/>
                      <w:szCs w:val="22"/>
                    </w:rPr>
                    <w:t xml:space="preserve">For any questions, please email </w:t>
                  </w:r>
                  <w:r>
                    <w:fldChar w:fldCharType="begin"/>
                  </w:r>
                  <w:r>
                    <w:instrText xml:space="preserve"> HYPERLINK "mailto:cme@cshs.org" </w:instrText>
                  </w:r>
                  <w:r>
                    <w:fldChar w:fldCharType="separate"/>
                  </w:r>
                  <w:r w:rsidRPr="00F82CA7">
                    <w:rPr>
                      <w:rStyle w:val="Hyperlink"/>
                      <w:rFonts w:ascii="Arial" w:hAnsi="Arial" w:cs="Arial"/>
                      <w:sz w:val="22"/>
                      <w:szCs w:val="22"/>
                    </w:rPr>
                    <w:t>cme@cshs.org</w:t>
                  </w:r>
                  <w:r>
                    <w:fldChar w:fldCharType="end"/>
                  </w:r>
                  <w:r w:rsidRPr="00F82CA7">
                    <w:rPr>
                      <w:rFonts w:ascii="Arial" w:hAnsi="Arial" w:cs="Arial"/>
                      <w:color w:val="000000"/>
                      <w:sz w:val="22"/>
                      <w:szCs w:val="22"/>
                    </w:rPr>
                    <w:t xml:space="preserve">. </w:t>
                  </w:r>
                </w:p>
                <w:p w:rsidR="00026777" w:rsidP="00026777"/>
              </w:txbxContent>
            </v:textbox>
            <w10:wrap type="square"/>
          </v:shape>
        </w:pict>
      </w:r>
    </w:p>
    <w:p w:rsidR="00026777" w:rsidP="00D606C1">
      <w:pPr>
        <w:pStyle w:val="Heading3"/>
        <w:ind w:left="0"/>
        <w:rPr>
          <w:sz w:val="20"/>
          <w:szCs w:val="20"/>
        </w:rPr>
      </w:pPr>
    </w:p>
    <w:p w:rsidR="009C2651" w:rsidRPr="00EC77D0" w:rsidP="00D53FD1">
      <w:pPr>
        <w:pStyle w:val="Heading3"/>
        <w:ind w:left="90"/>
        <w:rPr>
          <w:sz w:val="20"/>
          <w:szCs w:val="20"/>
        </w:rPr>
      </w:pPr>
      <w:r w:rsidRPr="00EC77D0">
        <w:rPr>
          <w:sz w:val="20"/>
          <w:szCs w:val="20"/>
        </w:rPr>
        <w:t>POLICY ON DISCLOSURE</w:t>
      </w:r>
      <w:r w:rsidRPr="00EC77D0" w:rsidR="00112534">
        <w:rPr>
          <w:sz w:val="20"/>
          <w:szCs w:val="20"/>
        </w:rPr>
        <w:t>:</w:t>
      </w:r>
    </w:p>
    <w:p w:rsidR="00186A5C" w:rsidP="009C2651">
      <w:pPr>
        <w:rPr>
          <w:rFonts w:ascii="Arial" w:eastAsia="Times New Roman" w:hAnsi="Arial" w:cs="Arial"/>
          <w:color w:val="000000"/>
        </w:rPr>
      </w:pPr>
      <w:r w:rsidRPr="00EC77D0">
        <w:rPr>
          <w:rFonts w:ascii="Arial" w:eastAsia="Times New Roman" w:hAnsi="Arial" w:cs="Arial"/>
          <w:color w:val="000000"/>
        </w:rPr>
        <w:t xml:space="preserve">Cedars-Sinai adheres to the ACCME’s Standards for Integrity and Independence in Accredited Continuing Education. Any individuals in a position to control the content of a CE activity, including faculty, planners, </w:t>
      </w:r>
      <w:r w:rsidRPr="00EC77D0">
        <w:rPr>
          <w:rFonts w:ascii="Arial" w:eastAsia="Times New Roman" w:hAnsi="Arial" w:cs="Arial"/>
          <w:color w:val="000000"/>
        </w:rPr>
        <w:t>reviewers</w:t>
      </w:r>
      <w:r w:rsidRPr="00EC77D0">
        <w:rPr>
          <w:rFonts w:ascii="Arial" w:eastAsia="Times New Roman" w:hAnsi="Arial" w:cs="Arial"/>
          <w:color w:val="000000"/>
        </w:rPr>
        <w:t xml:space="preserve"> or others are required to disclose all relevant financial relationships with ineligible entities (commercial interests).  The following was reported.  All relevant conflicts of interest have been mitigated prior to the commencement of the activity.</w:t>
      </w:r>
    </w:p>
    <w:p w:rsidR="001D5345" w:rsidP="009C2651">
      <w:pPr>
        <w:rPr>
          <w:rFonts w:ascii="Arial" w:eastAsia="Times New Roman" w:hAnsi="Arial" w:cs="Arial"/>
          <w:color w:val="00000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bl>
    <w:p w:rsidR="00B27D1A" w:rsidRPr="007D41E7">
      <w:pPr>
        <w:bidi w:val="0"/>
        <w:spacing w:after="280" w:afterAutospacing="1"/>
        <w:rPr>
          <w:rFonts w:ascii="Arial" w:hAnsi="Arial" w:cs="Arial"/>
        </w:rPr>
      </w:pPr>
    </w:p>
    <w:p w:rsidR="009E4319" w:rsidRPr="00EC77D0" w:rsidP="00D53FD1">
      <w:pPr>
        <w:pStyle w:val="Heading3"/>
        <w:ind w:left="90"/>
        <w:rPr>
          <w:sz w:val="20"/>
          <w:szCs w:val="20"/>
        </w:rPr>
      </w:pPr>
      <w:r w:rsidRPr="00EC77D0">
        <w:rPr>
          <w:sz w:val="20"/>
          <w:szCs w:val="20"/>
        </w:rPr>
        <w:t>ACCREDITATION STATEMENT</w:t>
      </w:r>
      <w:r w:rsidRPr="00EC77D0" w:rsidR="00112534">
        <w:rPr>
          <w:sz w:val="20"/>
          <w:szCs w:val="20"/>
        </w:rPr>
        <w:t xml:space="preserve">: </w:t>
      </w:r>
    </w:p>
    <w:p w:rsidR="009E4319" w:rsidP="00D53FD1">
      <w:pPr>
        <w:ind w:left="90"/>
        <w:rPr>
          <w:rFonts w:ascii="Arial" w:eastAsia="Times New Roman" w:hAnsi="Arial" w:cs="Arial"/>
          <w:color w:val="000000"/>
        </w:rPr>
      </w:pPr>
      <w:r w:rsidRPr="007D41E7">
        <w:rPr>
          <w:rFonts w:ascii="Arial" w:eastAsia="Times New Roman" w:hAnsi="Arial" w:cs="Arial"/>
          <w:color w:val="000000"/>
        </w:rPr>
        <w:t>Cedars-Sinai Medical Center is accredited by the Accreditation Council for Continuing Medical Education to provide continuing medical education for physicians.</w:t>
      </w:r>
    </w:p>
    <w:p w:rsidR="003D4EEE" w:rsidP="00D53FD1">
      <w:pPr>
        <w:ind w:left="90"/>
        <w:rPr>
          <w:rFonts w:ascii="Arial" w:eastAsia="Times New Roman" w:hAnsi="Arial" w:cs="Arial"/>
          <w:color w:val="000000"/>
        </w:rPr>
      </w:pPr>
    </w:p>
    <w:p w:rsidR="00D42055" w:rsidP="00D53FD1">
      <w:pPr>
        <w:ind w:left="90"/>
        <w:rPr>
          <w:rFonts w:ascii="Arial" w:hAnsi="Arial" w:cs="Arial"/>
          <w:b/>
        </w:rPr>
      </w:pPr>
      <w:r>
        <w:rPr>
          <w:rFonts w:ascii="Arial" w:hAnsi="Arial" w:cs="Arial"/>
          <w:b/>
          <w:highlight w:val="yellow"/>
        </w:rPr>
        <w:fldChar w:fldCharType="begin"/>
      </w:r>
      <w:r>
        <w:rPr>
          <w:rFonts w:ascii="Arial" w:hAnsi="Arial" w:cs="Arial"/>
          <w:b/>
          <w:highlight w:val="yellow"/>
        </w:rPr>
        <w:instrText xml:space="preserve"> IF</w:instrText>
      </w:r>
      <w:r w:rsidR="002F717E">
        <w:rPr>
          <w:rFonts w:ascii="Arial" w:hAnsi="Arial" w:cs="Arial"/>
          <w:b/>
          <w:highlight w:val="yellow"/>
        </w:rPr>
        <w:instrText xml:space="preserve"> </w:instrText>
      </w:r>
      <w:r w:rsidR="00901C89">
        <w:rPr>
          <w:rFonts w:ascii="Arial" w:hAnsi="Arial" w:cs="Arial"/>
          <w:b/>
          <w:highlight w:val="yellow"/>
        </w:rPr>
        <w:instrText>"</w:instrText>
      </w:r>
      <w:r w:rsidR="00901C89">
        <w:rPr>
          <w:rFonts w:ascii="Arial" w:hAnsi="Arial" w:cs="Arial"/>
          <w:b/>
          <w:highlight w:val="yellow"/>
        </w:rPr>
        <w:instrText>"</w:instrText>
      </w:r>
      <w:r>
        <w:rPr>
          <w:rFonts w:ascii="Arial" w:hAnsi="Arial" w:cs="Arial"/>
          <w:b/>
          <w:highlight w:val="yellow"/>
        </w:rPr>
        <w:instrText xml:space="preserve"> </w:instrText>
      </w:r>
      <w:r w:rsidR="008B2278">
        <w:rPr>
          <w:rFonts w:ascii="Arial" w:hAnsi="Arial" w:cs="Arial"/>
          <w:b/>
          <w:highlight w:val="yellow"/>
        </w:rPr>
        <w:instrText>&lt;&gt;</w:instrText>
      </w:r>
      <w:r>
        <w:rPr>
          <w:rFonts w:ascii="Arial" w:hAnsi="Arial" w:cs="Arial"/>
          <w:b/>
          <w:highlight w:val="yellow"/>
        </w:rPr>
        <w:instrText xml:space="preserve"> "" "Cedars-Sinai Medical Center is acredited by the Accreditation Council for Continuing Medical Education to provide continuing medical education for physicans." "</w:instrText>
      </w:r>
      <w:r w:rsidRPr="00D42055">
        <w:rPr>
          <w:rFonts w:ascii="Arial" w:eastAsia="Times New Roman" w:hAnsi="Arial" w:cs="Arial"/>
          <w:color w:val="000000"/>
        </w:rPr>
        <w:instrText xml:space="preserve"> </w:instrText>
      </w:r>
      <w:r w:rsidRPr="003D4EEE">
        <w:rPr>
          <w:rFonts w:ascii="Arial" w:eastAsia="Times New Roman" w:hAnsi="Arial" w:cs="Arial"/>
          <w:color w:val="000000"/>
        </w:rPr>
        <w:instrText>This activity has been planned and implemented in accordance with the Essential Areas and policies of the Accreditation Council for Continuing Medical Education through the joint providership of Cedars-Sinai Medical Center and</w:instrText>
      </w:r>
      <w:r>
        <w:rPr>
          <w:rFonts w:ascii="Arial" w:eastAsia="Times New Roman" w:hAnsi="Arial" w:cs="Arial"/>
          <w:color w:val="000000"/>
        </w:rPr>
        <w:instrText xml:space="preserve"> </w:instrText>
      </w:r>
      <w:r w:rsidRPr="003D4EEE">
        <w:rPr>
          <w:rFonts w:ascii="Arial" w:eastAsia="Times New Roman" w:hAnsi="Arial" w:cs="Arial"/>
          <w:color w:val="000000"/>
        </w:rPr>
        <w:instrText>. Cedars-Sinai Medical Center is accredited by the Accreditation Council for Continuing Medical Education to provide continuing medical education for physicians.</w:instrText>
      </w:r>
      <w:r>
        <w:rPr>
          <w:rFonts w:ascii="Arial" w:eastAsia="Times New Roman" w:hAnsi="Arial" w:cs="Arial"/>
          <w:color w:val="000000"/>
        </w:rPr>
        <w:instrText>"</w:instrText>
      </w:r>
      <w:r>
        <w:rPr>
          <w:rFonts w:ascii="Arial" w:hAnsi="Arial" w:cs="Arial"/>
          <w:b/>
          <w:highlight w:val="yellow"/>
        </w:rPr>
        <w:instrText xml:space="preserve">  \* MERGEFORMAT </w:instrText>
      </w:r>
      <w:r>
        <w:rPr>
          <w:rFonts w:ascii="Arial" w:hAnsi="Arial" w:cs="Arial"/>
          <w:b/>
          <w:highlight w:val="yellow"/>
        </w:rPr>
        <w:fldChar w:fldCharType="separate"/>
      </w:r>
      <w:r w:rsidR="00901C89">
        <w:rPr>
          <w:rFonts w:ascii="Arial" w:hAnsi="Arial" w:cs="Arial"/>
          <w:b/>
          <w:noProof/>
          <w:highlight w:val="yellow"/>
        </w:rPr>
        <w:t xml:space="preserve"> This activity has been planned and implemented in accordance with the Essential Areas and policies of the Accreditation Council for</w:t>
      </w:r>
      <w:r w:rsidRPr="003D4EEE">
        <w:rPr>
          <w:rFonts w:ascii="Arial" w:eastAsia="Times New Roman" w:hAnsi="Arial" w:cs="Arial"/>
          <w:color w:val="000000"/>
        </w:rPr>
        <w:t xml:space="preserve"> Continuing Medical Education through the joint providership of Cedars-Sinai Medical Center and</w:t>
      </w:r>
      <w:r>
        <w:rPr>
          <w:rFonts w:ascii="Arial" w:eastAsia="Times New Roman" w:hAnsi="Arial" w:cs="Arial"/>
          <w:color w:val="000000"/>
        </w:rPr>
        <w:t xml:space="preserve"> </w:t>
      </w:r>
      <w:r w:rsidRPr="003D4EEE">
        <w:rPr>
          <w:rFonts w:ascii="Arial" w:eastAsia="Times New Roman" w:hAnsi="Arial" w:cs="Arial"/>
          <w:color w:val="000000"/>
        </w:rPr>
        <w:t>. Cedars-Sinai Medical Center is accredited by the Accreditation Council for Continuing Medical Education to provide continuing medical education for physicians.</w:t>
      </w:r>
      <w:r>
        <w:rPr>
          <w:rFonts w:ascii="Arial" w:hAnsi="Arial" w:cs="Arial"/>
          <w:b/>
          <w:highlight w:val="yellow"/>
        </w:rPr>
        <w:fldChar w:fldCharType="end"/>
      </w:r>
    </w:p>
    <w:p w:rsidR="00D42055" w:rsidP="00D53FD1">
      <w:pPr>
        <w:ind w:left="90"/>
        <w:rPr>
          <w:rFonts w:ascii="Arial" w:hAnsi="Arial" w:cs="Arial"/>
          <w:b/>
        </w:rPr>
      </w:pPr>
    </w:p>
    <w:p w:rsidR="00E117D1" w:rsidP="00D53FD1">
      <w:pPr>
        <w:ind w:left="90"/>
        <w:rPr>
          <w:rFonts w:ascii="Arial" w:hAnsi="Arial" w:cs="Arial"/>
          <w:b/>
        </w:rPr>
      </w:pPr>
      <w:r>
        <w:rPr>
          <w:rFonts w:ascii="Arial" w:hAnsi="Arial" w:cs="Arial"/>
          <w:b/>
        </w:rPr>
        <w:t>New test:</w:t>
      </w:r>
    </w:p>
    <w:p w:rsidR="00E117D1" w:rsidP="00E117D1">
      <w:pPr>
        <w:ind w:left="90"/>
        <w:rPr>
          <w:rFonts w:ascii="Arial" w:hAnsi="Arial" w:cs="Arial"/>
          <w:b/>
        </w:rPr>
      </w:pPr>
      <w:r w:rsidRPr="00E117D1">
        <w:rPr>
          <w:rFonts w:ascii="Arial" w:hAnsi="Arial" w:cs="Arial"/>
          <w:b/>
          <w:highlight w:val="green"/>
        </w:rPr>
        <w:fldChar w:fldCharType="begin"/>
      </w:r>
      <w:r w:rsidRPr="00E117D1">
        <w:rPr>
          <w:rFonts w:ascii="Arial" w:hAnsi="Arial" w:cs="Arial"/>
          <w:b/>
          <w:highlight w:val="green"/>
        </w:rPr>
        <w:instrText xml:space="preserve"> IF</w:instrText>
      </w:r>
      <w:r w:rsidR="002F717E">
        <w:rPr>
          <w:rFonts w:ascii="Arial" w:hAnsi="Arial" w:cs="Arial"/>
          <w:b/>
          <w:highlight w:val="green"/>
        </w:rPr>
        <w:instrText xml:space="preserve"> </w:instrText>
      </w:r>
      <w:r w:rsidR="00901C89">
        <w:rPr>
          <w:rFonts w:ascii="Arial" w:hAnsi="Arial" w:cs="Arial"/>
          <w:b/>
          <w:highlight w:val="green"/>
        </w:rPr>
        <w:instrText>"</w:instrText>
      </w:r>
      <w:r w:rsidR="00901C89">
        <w:rPr>
          <w:rFonts w:ascii="Arial" w:hAnsi="Arial" w:cs="Arial"/>
          <w:b/>
          <w:highlight w:val="green"/>
        </w:rPr>
        <w:instrText>"</w:instrText>
      </w:r>
      <w:r w:rsidRPr="00E117D1">
        <w:rPr>
          <w:rFonts w:ascii="Arial" w:hAnsi="Arial" w:cs="Arial"/>
          <w:b/>
          <w:highlight w:val="green"/>
        </w:rPr>
        <w:instrText xml:space="preserve"> &lt;&gt; </w:instrText>
      </w:r>
      <w:r w:rsidR="002F717E">
        <w:rPr>
          <w:rFonts w:ascii="Arial" w:hAnsi="Arial" w:cs="Arial"/>
          <w:b/>
          <w:highlight w:val="green"/>
        </w:rPr>
        <w:instrText>""</w:instrText>
      </w:r>
      <w:r w:rsidRPr="00E117D1">
        <w:rPr>
          <w:rFonts w:ascii="Arial" w:hAnsi="Arial" w:cs="Arial"/>
          <w:b/>
          <w:highlight w:val="green"/>
        </w:rPr>
        <w:instrText xml:space="preserve"> </w:instrText>
      </w:r>
      <w:r w:rsidR="002F717E">
        <w:rPr>
          <w:rFonts w:ascii="Arial" w:hAnsi="Arial" w:cs="Arial"/>
          <w:b/>
          <w:highlight w:val="green"/>
        </w:rPr>
        <w:instrText>"</w:instrText>
      </w:r>
      <w:r w:rsidRPr="00E117D1">
        <w:rPr>
          <w:rFonts w:ascii="Arial" w:eastAsia="Times New Roman" w:hAnsi="Arial" w:cs="Arial"/>
          <w:color w:val="000000"/>
          <w:highlight w:val="green"/>
        </w:rPr>
        <w:instrText xml:space="preserve">This activity has been planned and implemented in accordance with the Essential Areas and policies of the Accreditation Council for Continuing Medical Education through the joint providership of Cedars-Sinai Medical Center and </w:instrText>
      </w:r>
      <w:r w:rsidR="00901C89">
        <w:rPr>
          <w:rFonts w:ascii="Arial" w:hAnsi="Arial" w:cs="Arial"/>
          <w:bCs/>
          <w:highlight w:val="green"/>
        </w:rPr>
        <w:fldChar w:fldCharType="begin"/>
      </w:r>
      <w:r w:rsidR="00901C89">
        <w:rPr>
          <w:rFonts w:ascii="Arial" w:hAnsi="Arial" w:cs="Arial"/>
          <w:bCs/>
          <w:highlight w:val="green"/>
        </w:rPr>
        <w:instrText xml:space="preserve"> MERGEFIELD  JointProviderName  \* MERGEFORMAT </w:instrText>
      </w:r>
      <w:r w:rsidR="00901C89">
        <w:rPr>
          <w:rFonts w:ascii="Arial" w:hAnsi="Arial" w:cs="Arial"/>
          <w:bCs/>
          <w:highlight w:val="green"/>
        </w:rPr>
        <w:fldChar w:fldCharType="separate"/>
      </w:r>
      <w:r w:rsidR="00901C89">
        <w:rPr>
          <w:rFonts w:ascii="Arial" w:hAnsi="Arial" w:cs="Arial"/>
          <w:bCs/>
          <w:noProof/>
          <w:highlight w:val="green"/>
        </w:rPr>
        <w:instrText>«JointProviderName»</w:instrText>
      </w:r>
      <w:r w:rsidR="00901C89">
        <w:rPr>
          <w:rFonts w:ascii="Arial" w:hAnsi="Arial" w:cs="Arial"/>
          <w:bCs/>
          <w:highlight w:val="green"/>
        </w:rPr>
        <w:fldChar w:fldCharType="end"/>
      </w:r>
      <w:r w:rsidRPr="00E117D1">
        <w:rPr>
          <w:rFonts w:ascii="Arial" w:eastAsia="Times New Roman" w:hAnsi="Arial" w:cs="Arial"/>
          <w:color w:val="000000"/>
          <w:highlight w:val="green"/>
        </w:rPr>
        <w:instrText>.</w:instrText>
      </w:r>
      <w:r w:rsidR="002F717E">
        <w:rPr>
          <w:rFonts w:ascii="Arial" w:eastAsia="Times New Roman" w:hAnsi="Arial" w:cs="Arial"/>
          <w:color w:val="000000"/>
          <w:highlight w:val="green"/>
        </w:rPr>
        <w:instrText>"</w:instrText>
      </w:r>
      <w:r w:rsidRPr="00E117D1">
        <w:rPr>
          <w:rFonts w:ascii="Arial" w:eastAsia="Times New Roman" w:hAnsi="Arial" w:cs="Arial"/>
          <w:color w:val="000000"/>
          <w:highlight w:val="green"/>
        </w:rPr>
        <w:instrText xml:space="preserve"> </w:instrText>
      </w:r>
      <w:r w:rsidR="002F717E">
        <w:rPr>
          <w:rFonts w:ascii="Arial" w:eastAsia="Times New Roman" w:hAnsi="Arial" w:cs="Arial"/>
          <w:color w:val="000000"/>
          <w:highlight w:val="green"/>
        </w:rPr>
        <w:instrText>""</w:instrText>
      </w:r>
      <w:r w:rsidRPr="00E117D1">
        <w:rPr>
          <w:rFonts w:ascii="Arial" w:hAnsi="Arial" w:cs="Arial"/>
          <w:b/>
          <w:highlight w:val="green"/>
        </w:rPr>
        <w:instrText xml:space="preserve"> \* MERGEFORMAT </w:instrText>
      </w:r>
      <w:r w:rsidRPr="00E117D1">
        <w:rPr>
          <w:rFonts w:ascii="Arial" w:hAnsi="Arial" w:cs="Arial"/>
          <w:b/>
          <w:highlight w:val="green"/>
        </w:rPr>
        <w:fldChar w:fldCharType="separate"/>
      </w:r>
      <w:r w:rsidRPr="00E117D1">
        <w:rPr>
          <w:rFonts w:ascii="Arial" w:hAnsi="Arial" w:cs="Arial"/>
          <w:b/>
          <w:highlight w:val="green"/>
        </w:rPr>
        <w:fldChar w:fldCharType="end"/>
      </w:r>
      <w:r w:rsidRPr="003D4EEE">
        <w:rPr>
          <w:rFonts w:ascii="Arial" w:eastAsia="Times New Roman" w:hAnsi="Arial" w:cs="Arial"/>
          <w:color w:val="000000"/>
        </w:rPr>
        <w:t>Cedars-Sinai Medical Center is accredited by the Accreditation Council for Continuing Medical Education to provide continuing medical education for physicians.</w:t>
      </w:r>
    </w:p>
    <w:p w:rsidR="00E117D1" w:rsidP="00D53FD1">
      <w:pPr>
        <w:ind w:left="90"/>
        <w:rPr>
          <w:rFonts w:ascii="Arial" w:eastAsia="Times New Roman" w:hAnsi="Arial" w:cs="Arial"/>
          <w:color w:val="000000"/>
          <w:highlight w:val="yellow"/>
        </w:rPr>
      </w:pPr>
    </w:p>
    <w:p w:rsidR="00E117D1" w:rsidP="00D53FD1">
      <w:pPr>
        <w:ind w:left="90"/>
        <w:rPr>
          <w:rFonts w:ascii="Arial" w:eastAsia="Times New Roman" w:hAnsi="Arial" w:cs="Arial"/>
          <w:color w:val="000000"/>
          <w:highlight w:val="yellow"/>
        </w:rPr>
      </w:pPr>
    </w:p>
    <w:p w:rsidR="003D4EEE" w:rsidP="00D53FD1">
      <w:pPr>
        <w:ind w:left="90"/>
        <w:rPr>
          <w:rFonts w:ascii="Arial" w:eastAsia="Times New Roman" w:hAnsi="Arial" w:cs="Arial"/>
          <w:color w:val="000000"/>
        </w:rPr>
      </w:pPr>
      <w:r w:rsidRPr="003D4EEE">
        <w:rPr>
          <w:rFonts w:ascii="Arial" w:eastAsia="Times New Roman" w:hAnsi="Arial" w:cs="Arial"/>
          <w:color w:val="000000"/>
          <w:highlight w:val="yellow"/>
        </w:rPr>
        <w:t>[</w:t>
      </w:r>
      <w:r w:rsidRPr="004A1A70">
        <w:rPr>
          <w:rFonts w:ascii="Arial" w:eastAsia="Times New Roman" w:hAnsi="Arial" w:cs="Arial"/>
          <w:highlight w:val="yellow"/>
        </w:rPr>
        <w:t>Joint</w:t>
      </w:r>
      <w:r w:rsidRPr="004A1A70" w:rsidR="004A1A70">
        <w:rPr>
          <w:rFonts w:ascii="Arial" w:eastAsia="Times New Roman" w:hAnsi="Arial" w:cs="Arial"/>
          <w:highlight w:val="yellow"/>
        </w:rPr>
        <w:t xml:space="preserve">ly </w:t>
      </w:r>
      <w:r w:rsidRPr="004A1A70" w:rsidR="00026777">
        <w:rPr>
          <w:rFonts w:ascii="Arial" w:eastAsia="Times New Roman" w:hAnsi="Arial" w:cs="Arial"/>
          <w:highlight w:val="yellow"/>
        </w:rPr>
        <w:t>Provide</w:t>
      </w:r>
      <w:r w:rsidRPr="004A1A70" w:rsidR="004A1A70">
        <w:rPr>
          <w:rFonts w:ascii="Arial" w:eastAsia="Times New Roman" w:hAnsi="Arial" w:cs="Arial"/>
          <w:highlight w:val="yellow"/>
        </w:rPr>
        <w:t xml:space="preserve">d </w:t>
      </w:r>
      <w:r w:rsidRPr="003D4EEE">
        <w:rPr>
          <w:rFonts w:ascii="Arial" w:eastAsia="Times New Roman" w:hAnsi="Arial" w:cs="Arial"/>
          <w:color w:val="000000"/>
          <w:highlight w:val="yellow"/>
        </w:rPr>
        <w:t>Version]</w:t>
      </w:r>
      <w:r>
        <w:rPr>
          <w:rFonts w:ascii="Arial" w:eastAsia="Times New Roman" w:hAnsi="Arial" w:cs="Arial"/>
          <w:color w:val="000000"/>
        </w:rPr>
        <w:t xml:space="preserve"> </w:t>
      </w:r>
      <w:r w:rsidRPr="003D4EEE">
        <w:rPr>
          <w:rFonts w:ascii="Arial" w:eastAsia="Times New Roman" w:hAnsi="Arial" w:cs="Arial"/>
          <w:color w:val="000000"/>
        </w:rPr>
        <w:t xml:space="preserve">This activity has been planned and implemented in accordance with the Essential Areas and policies of the Accreditation Council for Continuing Medical Education through the joint </w:t>
      </w:r>
      <w:r w:rsidRPr="003D4EEE">
        <w:rPr>
          <w:rFonts w:ascii="Arial" w:eastAsia="Times New Roman" w:hAnsi="Arial" w:cs="Arial"/>
          <w:color w:val="000000"/>
        </w:rPr>
        <w:t>providership</w:t>
      </w:r>
      <w:r w:rsidRPr="003D4EEE">
        <w:rPr>
          <w:rFonts w:ascii="Arial" w:eastAsia="Times New Roman" w:hAnsi="Arial" w:cs="Arial"/>
          <w:color w:val="000000"/>
        </w:rPr>
        <w:t xml:space="preserve"> of Cedars-Sinai Medical Center and</w:t>
      </w:r>
      <w:r w:rsidR="00D20B51">
        <w:rPr>
          <w:rFonts w:ascii="Arial" w:eastAsia="Times New Roman" w:hAnsi="Arial" w:cs="Arial"/>
          <w:color w:val="000000"/>
        </w:rPr>
        <w:t xml:space="preserve"> </w:t>
      </w:r>
      <w:r w:rsidR="007D39D2">
        <w:rPr>
          <w:rFonts w:ascii="Arial" w:eastAsia="Times New Roman" w:hAnsi="Arial" w:cs="Arial"/>
          <w:color w:val="000000"/>
        </w:rPr>
        <w:t xml:space="preserve"> </w:t>
      </w:r>
      <w:r w:rsidRPr="00694C41">
        <w:rPr>
          <w:rFonts w:ascii="Arial" w:eastAsia="Times New Roman" w:hAnsi="Arial" w:cs="Arial"/>
          <w:color w:val="000000"/>
          <w:u w:val="single"/>
        </w:rPr>
        <w:t xml:space="preserve">. </w:t>
      </w:r>
      <w:r w:rsidRPr="003D4EEE">
        <w:rPr>
          <w:rFonts w:ascii="Arial" w:eastAsia="Times New Roman" w:hAnsi="Arial" w:cs="Arial"/>
          <w:color w:val="000000"/>
        </w:rPr>
        <w:t>Cedars-Sinai Medical Center is accredited by the Accreditation Council for Continuing Medical Education to provide continuing medical education for physicians.</w:t>
      </w:r>
    </w:p>
    <w:p w:rsidR="008879E0" w:rsidP="00D53FD1">
      <w:pPr>
        <w:ind w:left="90"/>
        <w:rPr>
          <w:rFonts w:ascii="Arial" w:eastAsia="Times New Roman" w:hAnsi="Arial" w:cs="Arial"/>
          <w:color w:val="000000"/>
        </w:rPr>
      </w:pPr>
    </w:p>
    <w:p w:rsidR="00B81C2A" w:rsidP="00D53FD1">
      <w:pPr>
        <w:ind w:left="90"/>
        <w:rPr>
          <w:rFonts w:ascii="Arial" w:hAnsi="Arial" w:cs="Arial"/>
          <w:color w:val="2E2E2E"/>
          <w:shd w:val="clear" w:color="auto" w:fill="FFFFFF"/>
        </w:rPr>
      </w:pPr>
    </w:p>
    <w:p w:rsidR="008B2278" w:rsidRPr="007D41E7" w:rsidP="00D53FD1">
      <w:pPr>
        <w:ind w:left="90"/>
        <w:rPr>
          <w:rFonts w:ascii="Arial" w:eastAsia="Times New Roman" w:hAnsi="Arial" w:cs="Arial"/>
          <w:color w:val="000000"/>
        </w:rPr>
      </w:pPr>
      <w:r>
        <w:rPr>
          <w:rFonts w:ascii="Arial" w:hAnsi="Arial" w:cs="Arial"/>
          <w:color w:val="2E2E2E"/>
          <w:shd w:val="clear" w:color="auto" w:fill="FFFFFF"/>
        </w:rPr>
        <w:t xml:space="preserve">Test statement:  </w:t>
      </w:r>
      <w:r w:rsidR="00901C89">
        <w:rPr>
          <w:rFonts w:ascii="Arial" w:hAnsi="Arial" w:cs="Arial"/>
          <w:color w:val="2E2E2E"/>
          <w:shd w:val="clear" w:color="auto" w:fill="FFFFFF"/>
        </w:rPr>
        <w:fldChar w:fldCharType="begin"/>
      </w:r>
      <w:r w:rsidR="00901C89">
        <w:rPr>
          <w:rFonts w:ascii="Arial" w:hAnsi="Arial" w:cs="Arial"/>
          <w:color w:val="2E2E2E"/>
          <w:shd w:val="clear" w:color="auto" w:fill="FFFFFF"/>
        </w:rPr>
        <w:instrText xml:space="preserve"> IF </w:instrText>
      </w:r>
      <w:r w:rsidR="00901C89">
        <w:rPr>
          <w:rFonts w:ascii="Arial" w:hAnsi="Arial" w:cs="Arial"/>
          <w:color w:val="2E2E2E"/>
          <w:shd w:val="clear" w:color="auto" w:fill="FFFFFF"/>
        </w:rPr>
        <w:instrText>"</w:instrText>
      </w:r>
      <w:r w:rsidR="00901C89">
        <w:rPr>
          <w:rFonts w:ascii="Arial" w:hAnsi="Arial" w:cs="Arial"/>
          <w:color w:val="2E2E2E"/>
          <w:shd w:val="clear" w:color="auto" w:fill="FFFFFF"/>
        </w:rPr>
        <w:instrText>"</w:instrText>
      </w:r>
      <w:r w:rsidR="00901C89">
        <w:rPr>
          <w:rFonts w:ascii="Arial" w:hAnsi="Arial" w:cs="Arial"/>
          <w:color w:val="2E2E2E"/>
          <w:shd w:val="clear" w:color="auto" w:fill="FFFFFF"/>
        </w:rPr>
        <w:instrText xml:space="preserve"> &lt;&gt; "" "Text to be shown" "" </w:instrText>
      </w:r>
      <w:r w:rsidR="00901C89">
        <w:rPr>
          <w:rFonts w:ascii="Arial" w:hAnsi="Arial" w:cs="Arial"/>
          <w:color w:val="2E2E2E"/>
          <w:shd w:val="clear" w:color="auto" w:fill="FFFFFF"/>
        </w:rPr>
        <w:fldChar w:fldCharType="separate"/>
      </w:r>
      <w:r w:rsidR="00901C89">
        <w:rPr>
          <w:rFonts w:ascii="Arial" w:hAnsi="Arial" w:cs="Arial"/>
          <w:color w:val="2E2E2E"/>
          <w:shd w:val="clear" w:color="auto" w:fill="FFFFFF"/>
        </w:rPr>
        <w:fldChar w:fldCharType="end"/>
      </w:r>
      <w:r>
        <w:rPr>
          <w:rFonts w:ascii="Arial" w:hAnsi="Arial" w:cs="Arial"/>
          <w:color w:val="2E2E2E"/>
          <w:shd w:val="clear" w:color="auto" w:fill="FFFFFF"/>
        </w:rPr>
        <w:t>.</w:t>
      </w:r>
    </w:p>
    <w:p w:rsidR="009E4319" w:rsidRPr="007D41E7" w:rsidP="009E4319">
      <w:pPr>
        <w:rPr>
          <w:rFonts w:ascii="Arial" w:eastAsia="Times New Roman" w:hAnsi="Arial" w:cs="Arial"/>
          <w:color w:val="000000"/>
        </w:rPr>
      </w:pPr>
    </w:p>
    <w:p w:rsidR="009E4319" w:rsidRPr="00EC77D0" w:rsidP="00D53FD1">
      <w:pPr>
        <w:pStyle w:val="Heading3"/>
        <w:ind w:left="90"/>
        <w:rPr>
          <w:sz w:val="20"/>
          <w:szCs w:val="20"/>
        </w:rPr>
      </w:pPr>
      <w:r>
        <w:rPr>
          <w:sz w:val="20"/>
          <w:szCs w:val="20"/>
        </w:rPr>
        <w:t xml:space="preserve">AMA </w:t>
      </w:r>
      <w:r w:rsidRPr="00EC77D0">
        <w:rPr>
          <w:sz w:val="20"/>
          <w:szCs w:val="20"/>
        </w:rPr>
        <w:t>CREDIT DESIGNATION STATEMENT</w:t>
      </w:r>
      <w:r w:rsidRPr="00EC77D0" w:rsidR="00112534">
        <w:rPr>
          <w:sz w:val="20"/>
          <w:szCs w:val="20"/>
        </w:rPr>
        <w:t xml:space="preserve">: </w:t>
      </w:r>
    </w:p>
    <w:p w:rsidR="002703E2" w:rsidP="008803D0">
      <w:pPr>
        <w:rPr>
          <w:rFonts w:ascii="Arial" w:hAnsi="Arial" w:cs="Arial"/>
        </w:rPr>
      </w:pPr>
      <w:r w:rsidRPr="007D41E7">
        <w:rPr>
          <w:rFonts w:ascii="Arial" w:eastAsia="Times New Roman" w:hAnsi="Arial" w:cs="Arial"/>
          <w:color w:val="000000"/>
        </w:rPr>
        <w:t xml:space="preserve">Cedars-Sinai Medical Center designates this </w:t>
      </w:r>
      <w:r w:rsidR="00901C89">
        <w:rPr>
          <w:rFonts w:ascii="Arial" w:hAnsi="Arial" w:cs="Arial"/>
          <w:bCs/>
          <w:noProof/>
        </w:rPr>
        <w:t>Enduring Material</w:t>
      </w:r>
      <w:r w:rsidR="00CA44E1">
        <w:rPr>
          <w:rFonts w:ascii="Arial" w:hAnsi="Arial" w:cs="Arial"/>
          <w:b/>
        </w:rPr>
        <w:t xml:space="preserve"> </w:t>
      </w:r>
      <w:r w:rsidRPr="007D41E7">
        <w:rPr>
          <w:rFonts w:ascii="Arial" w:eastAsia="Times New Roman" w:hAnsi="Arial" w:cs="Arial"/>
          <w:color w:val="000000"/>
        </w:rPr>
        <w:t xml:space="preserve">for a maximum of </w:t>
      </w:r>
      <w:bookmarkStart w:id="0" w:name="_Hlk148167960"/>
      <w:r w:rsidR="00901C89">
        <w:rPr>
          <w:rFonts w:ascii="Arial" w:hAnsi="Arial" w:cs="Arial"/>
          <w:b/>
          <w:noProof/>
        </w:rPr>
        <w:t>2.00</w:t>
      </w:r>
      <w:r w:rsidR="00F42B7C">
        <w:rPr>
          <w:rFonts w:ascii="Arial" w:hAnsi="Arial" w:cs="Arial"/>
          <w:b/>
        </w:rPr>
        <w:t xml:space="preserve"> </w:t>
      </w:r>
      <w:bookmarkEnd w:id="0"/>
      <w:r w:rsidRPr="007D41E7">
        <w:rPr>
          <w:rFonts w:ascii="Arial" w:eastAsia="Times New Roman" w:hAnsi="Arial" w:cs="Arial"/>
          <w:i/>
          <w:color w:val="000000"/>
        </w:rPr>
        <w:t>AMA PRA Category</w:t>
      </w:r>
      <w:r w:rsidRPr="007D41E7" w:rsidR="00D53FD1">
        <w:rPr>
          <w:rFonts w:ascii="Arial" w:eastAsia="Times New Roman" w:hAnsi="Arial" w:cs="Arial"/>
          <w:i/>
          <w:color w:val="000000"/>
        </w:rPr>
        <w:t xml:space="preserve"> 1 </w:t>
      </w:r>
      <w:r w:rsidRPr="007D41E7">
        <w:rPr>
          <w:rFonts w:ascii="Arial" w:eastAsia="Times New Roman" w:hAnsi="Arial" w:cs="Arial"/>
          <w:i/>
          <w:color w:val="000000"/>
        </w:rPr>
        <w:t>Credit(s)</w:t>
      </w:r>
      <w:r w:rsidRPr="007D41E7">
        <w:rPr>
          <w:rFonts w:ascii="Arial" w:eastAsia="Times New Roman" w:hAnsi="Arial" w:cs="Arial"/>
          <w:color w:val="000000"/>
        </w:rPr>
        <w:t>™. Physicians should claim only the credit commensurate with the extent of their participation in the activity.</w:t>
      </w:r>
      <w:r w:rsidRPr="007D41E7">
        <w:rPr>
          <w:rFonts w:ascii="Arial" w:hAnsi="Arial" w:cs="Arial"/>
        </w:rPr>
        <w:t xml:space="preserve"> </w:t>
      </w:r>
    </w:p>
    <w:p w:rsidR="002703E2" w:rsidP="009E4319">
      <w:pPr>
        <w:rPr>
          <w:rFonts w:ascii="Arial" w:hAnsi="Arial" w:cs="Arial"/>
        </w:rPr>
      </w:pPr>
    </w:p>
    <w:p w:rsidR="008803D0" w:rsidRPr="00EC77D0" w:rsidP="008803D0">
      <w:pPr>
        <w:pStyle w:val="Heading3"/>
        <w:ind w:left="90"/>
        <w:rPr>
          <w:sz w:val="20"/>
          <w:szCs w:val="20"/>
        </w:rPr>
      </w:pPr>
      <w:r w:rsidRPr="00EC77D0">
        <w:rPr>
          <w:sz w:val="20"/>
          <w:szCs w:val="20"/>
        </w:rPr>
        <w:t>NON-PHYSICIAN ATTENDANCE</w:t>
      </w:r>
    </w:p>
    <w:p w:rsidR="008803D0" w:rsidP="008803D0">
      <w:pPr>
        <w:rPr>
          <w:rFonts w:ascii="Arial" w:hAnsi="Arial" w:cs="Arial"/>
        </w:rPr>
      </w:pPr>
      <w:bookmarkStart w:id="1" w:name="_Hlk148097699"/>
      <w:r>
        <w:rPr>
          <w:rFonts w:ascii="Arial" w:hAnsi="Arial" w:cs="Arial"/>
        </w:rPr>
        <w:t>Attendance</w:t>
      </w:r>
      <w:r w:rsidRPr="000217AA">
        <w:rPr>
          <w:rFonts w:ascii="Arial" w:hAnsi="Arial" w:cs="Arial"/>
        </w:rPr>
        <w:t xml:space="preserve"> </w:t>
      </w:r>
      <w:r w:rsidR="0039504F">
        <w:rPr>
          <w:rFonts w:ascii="Arial" w:hAnsi="Arial" w:cs="Arial"/>
        </w:rPr>
        <w:t xml:space="preserve">credit </w:t>
      </w:r>
      <w:r w:rsidRPr="000217AA">
        <w:rPr>
          <w:rFonts w:ascii="Arial" w:hAnsi="Arial" w:cs="Arial"/>
        </w:rPr>
        <w:t>will be provided to other health care professionals</w:t>
      </w:r>
      <w:r>
        <w:rPr>
          <w:rFonts w:ascii="Arial" w:hAnsi="Arial" w:cs="Arial"/>
        </w:rPr>
        <w:t xml:space="preserve"> upon </w:t>
      </w:r>
      <w:r w:rsidR="009C4BA1">
        <w:rPr>
          <w:rFonts w:ascii="Arial" w:hAnsi="Arial" w:cs="Arial"/>
        </w:rPr>
        <w:t xml:space="preserve">the </w:t>
      </w:r>
      <w:r>
        <w:rPr>
          <w:rFonts w:ascii="Arial" w:hAnsi="Arial" w:cs="Arial"/>
        </w:rPr>
        <w:t>fulfillment of attendance requirements</w:t>
      </w:r>
      <w:r w:rsidRPr="000217AA">
        <w:rPr>
          <w:rFonts w:ascii="Arial" w:hAnsi="Arial" w:cs="Arial"/>
        </w:rPr>
        <w:t>.</w:t>
      </w:r>
      <w:bookmarkEnd w:id="1"/>
      <w:r w:rsidRPr="000217AA">
        <w:rPr>
          <w:rFonts w:ascii="Arial" w:hAnsi="Arial" w:cs="Arial"/>
        </w:rPr>
        <w:t xml:space="preserve"> Participants should ensure in advance that their credentialing or licensing organization accepts AMA PRA Category 1 Credits™.</w:t>
      </w:r>
    </w:p>
    <w:p w:rsidR="00ED5637" w:rsidP="008803D0">
      <w:pPr>
        <w:rPr>
          <w:rFonts w:ascii="Arial" w:hAnsi="Arial" w:cs="Arial"/>
        </w:rPr>
      </w:pPr>
    </w:p>
    <w:p w:rsidR="00ED5637" w:rsidP="008803D0">
      <w:pPr>
        <w:rPr>
          <w:rFonts w:ascii="Arial" w:hAnsi="Arial" w:cs="Arial"/>
        </w:rPr>
      </w:pPr>
    </w:p>
    <w:p w:rsidR="00ED5637" w:rsidP="008803D0">
      <w:pPr>
        <w:rPr>
          <w:rFonts w:ascii="Arial" w:hAnsi="Arial" w:cs="Arial"/>
        </w:rPr>
      </w:pPr>
    </w:p>
    <w:p w:rsidR="00ED5637" w:rsidP="008803D0">
      <w:pPr>
        <w:rPr>
          <w:rFonts w:ascii="Arial" w:hAnsi="Arial" w:cs="Arial"/>
        </w:rPr>
      </w:pPr>
    </w:p>
    <w:p w:rsidR="00ED5637" w:rsidP="00D606C1">
      <w:pPr>
        <w:ind w:left="0"/>
        <w:rPr>
          <w:rFonts w:ascii="Arial" w:hAnsi="Arial" w:cs="Arial"/>
        </w:rPr>
      </w:pPr>
    </w:p>
    <w:sectPr w:rsidSect="00D606C1">
      <w:headerReference w:type="default" r:id="rId5"/>
      <w:footerReference w:type="default" r:id="rId6"/>
      <w:pgSz w:w="12240" w:h="15840"/>
      <w:pgMar w:top="1354" w:right="720" w:bottom="274"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777" w:rsidP="00026777">
    <w:pPr>
      <w:pStyle w:val="Footer"/>
      <w:tabs>
        <w:tab w:val="left" w:pos="2340"/>
        <w:tab w:val="left" w:pos="5487"/>
      </w:tabs>
      <w:ind w:right="82"/>
      <w:jc w:val="right"/>
    </w:pPr>
    <w:r w:rsidRPr="00FE5273">
      <w:rPr>
        <w:rFonts w:ascii="Calibri" w:eastAsia="Times New Roman" w:hAnsi="Calibri" w:cs="Calibri"/>
        <w:sz w:val="16"/>
        <w:szCs w:val="16"/>
        <w:highlight w:val="yellow"/>
      </w:rPr>
      <w:t xml:space="preserve">COURSE </w:t>
    </w:r>
    <w:r w:rsidR="00D606C1">
      <w:rPr>
        <w:rFonts w:ascii="Calibri" w:eastAsia="Times New Roman" w:hAnsi="Calibri" w:cs="Calibri"/>
        <w:sz w:val="16"/>
        <w:szCs w:val="16"/>
        <w:highlight w:val="yellow"/>
      </w:rPr>
      <w:t>AGENDA</w:t>
    </w:r>
    <w:r w:rsidRPr="00FE5273">
      <w:rPr>
        <w:rFonts w:ascii="Calibri" w:eastAsia="Times New Roman" w:hAnsi="Calibri" w:cs="Calibri"/>
        <w:sz w:val="16"/>
        <w:szCs w:val="16"/>
        <w:highlight w:val="yellow"/>
      </w:rPr>
      <w:t xml:space="preserve"> FLYER</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4D84" w:rsidP="009E4319">
    <w:pPr>
      <w:ind w:left="6597"/>
    </w:pPr>
    <w:r w:rsidRPr="009B1034">
      <w:rPr>
        <w:b/>
        <w:noProof/>
      </w:rPr>
      <w:drawing>
        <wp:anchor distT="0" distB="0" distL="114300" distR="114300" simplePos="0" relativeHeight="251658240" behindDoc="0" locked="0" layoutInCell="1" allowOverlap="1">
          <wp:simplePos x="0" y="0"/>
          <wp:positionH relativeFrom="margin">
            <wp:posOffset>85090</wp:posOffset>
          </wp:positionH>
          <wp:positionV relativeFrom="paragraph">
            <wp:posOffset>-142875</wp:posOffset>
          </wp:positionV>
          <wp:extent cx="1718945" cy="542290"/>
          <wp:effectExtent l="0" t="0" r="0" b="0"/>
          <wp:wrapNone/>
          <wp:docPr id="22" name="Picture 22"/>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7E29AC4B-4AC8-D746-9438-0269B35DA23A}"/>
                      </a:ext>
                    </a:extLst>
                  </pic:cNvPr>
                  <pic:cNvPicPr>
                    <a:picLocks/>
                  </pic:cNvPicPr>
                </pic:nvPicPr>
                <pic:blipFill>
                  <a:blip xmlns:r="http://schemas.openxmlformats.org/officeDocument/2006/relationships" r:embed="rId1"/>
                  <a:stretch>
                    <a:fillRect/>
                  </a:stretch>
                </pic:blipFill>
                <pic:spPr>
                  <a:xfrm>
                    <a:off x="0" y="0"/>
                    <a:ext cx="1718945" cy="542290"/>
                  </a:xfrm>
                  <a:prstGeom prst="rect">
                    <a:avLst/>
                  </a:prstGeom>
                </pic:spPr>
              </pic:pic>
            </a:graphicData>
          </a:graphic>
        </wp:anchor>
      </w:drawing>
    </w:r>
    <w:r w:rsidR="009E4319">
      <w:rPr>
        <w:b/>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47B0B67A"/>
    <w:lvl w:ilvl="0">
      <w:start w:val="1"/>
      <w:numFmt w:val="bullet"/>
      <w:pStyle w:val="Bullet2"/>
      <w:lvlText w:val=""/>
      <w:lvlJc w:val="left"/>
      <w:pPr>
        <w:tabs>
          <w:tab w:val="num" w:pos="360"/>
        </w:tabs>
        <w:ind w:left="360" w:hanging="360"/>
      </w:pPr>
      <w:rPr>
        <w:rFonts w:ascii="Symbol" w:hAnsi="Symbol" w:hint="default"/>
      </w:rPr>
    </w:lvl>
  </w:abstractNum>
  <w:abstractNum w:abstractNumId="1">
    <w:nsid w:val="0D134A6F"/>
    <w:multiLevelType w:val="hybridMultilevel"/>
    <w:tmpl w:val="73224CE6"/>
    <w:lvl w:ilvl="0">
      <w:start w:val="1"/>
      <w:numFmt w:val="bullet"/>
      <w:lvlText w:val=""/>
      <w:lvlJc w:val="left"/>
      <w:pPr>
        <w:ind w:left="540" w:hanging="360"/>
      </w:pPr>
      <w:rPr>
        <w:rFonts w:ascii="Symbol" w:hAnsi="Symbol" w:hint="default"/>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2">
    <w:nsid w:val="10FD5B82"/>
    <w:multiLevelType w:val="hybridMultilevel"/>
    <w:tmpl w:val="AC8A9AF4"/>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3">
    <w:nsid w:val="4B9A2ADC"/>
    <w:multiLevelType w:val="hybridMultilevel"/>
    <w:tmpl w:val="023C15B0"/>
    <w:lvl w:ilvl="0">
      <w:start w:val="1"/>
      <w:numFmt w:val="bullet"/>
      <w:lvlText w:val=""/>
      <w:lvlJc w:val="left"/>
      <w:pPr>
        <w:ind w:left="837" w:hanging="360"/>
      </w:pPr>
      <w:rPr>
        <w:rFonts w:ascii="Symbol" w:hAnsi="Symbol" w:hint="default"/>
      </w:rPr>
    </w:lvl>
    <w:lvl w:ilvl="1" w:tentative="1">
      <w:start w:val="1"/>
      <w:numFmt w:val="bullet"/>
      <w:lvlText w:val="o"/>
      <w:lvlJc w:val="left"/>
      <w:pPr>
        <w:ind w:left="1557" w:hanging="360"/>
      </w:pPr>
      <w:rPr>
        <w:rFonts w:ascii="Courier New" w:hAnsi="Courier New" w:cs="Courier New" w:hint="default"/>
      </w:rPr>
    </w:lvl>
    <w:lvl w:ilvl="2" w:tentative="1">
      <w:start w:val="1"/>
      <w:numFmt w:val="bullet"/>
      <w:lvlText w:val=""/>
      <w:lvlJc w:val="left"/>
      <w:pPr>
        <w:ind w:left="2277" w:hanging="360"/>
      </w:pPr>
      <w:rPr>
        <w:rFonts w:ascii="Wingdings" w:hAnsi="Wingdings" w:hint="default"/>
      </w:rPr>
    </w:lvl>
    <w:lvl w:ilvl="3" w:tentative="1">
      <w:start w:val="1"/>
      <w:numFmt w:val="bullet"/>
      <w:lvlText w:val=""/>
      <w:lvlJc w:val="left"/>
      <w:pPr>
        <w:ind w:left="2997" w:hanging="360"/>
      </w:pPr>
      <w:rPr>
        <w:rFonts w:ascii="Symbol" w:hAnsi="Symbol" w:hint="default"/>
      </w:rPr>
    </w:lvl>
    <w:lvl w:ilvl="4" w:tentative="1">
      <w:start w:val="1"/>
      <w:numFmt w:val="bullet"/>
      <w:lvlText w:val="o"/>
      <w:lvlJc w:val="left"/>
      <w:pPr>
        <w:ind w:left="3717" w:hanging="360"/>
      </w:pPr>
      <w:rPr>
        <w:rFonts w:ascii="Courier New" w:hAnsi="Courier New" w:cs="Courier New" w:hint="default"/>
      </w:rPr>
    </w:lvl>
    <w:lvl w:ilvl="5" w:tentative="1">
      <w:start w:val="1"/>
      <w:numFmt w:val="bullet"/>
      <w:lvlText w:val=""/>
      <w:lvlJc w:val="left"/>
      <w:pPr>
        <w:ind w:left="4437" w:hanging="360"/>
      </w:pPr>
      <w:rPr>
        <w:rFonts w:ascii="Wingdings" w:hAnsi="Wingdings" w:hint="default"/>
      </w:rPr>
    </w:lvl>
    <w:lvl w:ilvl="6" w:tentative="1">
      <w:start w:val="1"/>
      <w:numFmt w:val="bullet"/>
      <w:lvlText w:val=""/>
      <w:lvlJc w:val="left"/>
      <w:pPr>
        <w:ind w:left="5157" w:hanging="360"/>
      </w:pPr>
      <w:rPr>
        <w:rFonts w:ascii="Symbol" w:hAnsi="Symbol" w:hint="default"/>
      </w:rPr>
    </w:lvl>
    <w:lvl w:ilvl="7" w:tentative="1">
      <w:start w:val="1"/>
      <w:numFmt w:val="bullet"/>
      <w:lvlText w:val="o"/>
      <w:lvlJc w:val="left"/>
      <w:pPr>
        <w:ind w:left="5877" w:hanging="360"/>
      </w:pPr>
      <w:rPr>
        <w:rFonts w:ascii="Courier New" w:hAnsi="Courier New" w:cs="Courier New" w:hint="default"/>
      </w:rPr>
    </w:lvl>
    <w:lvl w:ilvl="8" w:tentative="1">
      <w:start w:val="1"/>
      <w:numFmt w:val="bullet"/>
      <w:lvlText w:val=""/>
      <w:lvlJc w:val="left"/>
      <w:pPr>
        <w:ind w:left="6597" w:hanging="360"/>
      </w:pPr>
      <w:rPr>
        <w:rFonts w:ascii="Wingdings" w:hAnsi="Wingdings" w:hint="default"/>
      </w:rPr>
    </w:lvl>
  </w:abstractNum>
  <w:abstractNum w:abstractNumId="4">
    <w:nsid w:val="756D2511"/>
    <w:multiLevelType w:val="hybridMultilevel"/>
    <w:tmpl w:val="F818660E"/>
    <w:lvl w:ilvl="0">
      <w:start w:val="0"/>
      <w:numFmt w:val="bullet"/>
      <w:lvlText w:val="•"/>
      <w:lvlJc w:val="left"/>
      <w:pPr>
        <w:ind w:left="720" w:hanging="360"/>
      </w:pPr>
      <w:rPr>
        <w:rFonts w:ascii="Arial" w:eastAsia="Georgia"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9DF2444"/>
    <w:multiLevelType w:val="hybridMultilevel"/>
    <w:tmpl w:val="45FC4664"/>
    <w:lvl w:ilvl="0">
      <w:start w:val="0"/>
      <w:numFmt w:val="bullet"/>
      <w:lvlText w:val="•"/>
      <w:lvlJc w:val="left"/>
      <w:pPr>
        <w:ind w:left="267" w:hanging="150"/>
      </w:pPr>
      <w:rPr>
        <w:rFonts w:ascii="Arial" w:eastAsia="Arial" w:hAnsi="Arial" w:cs="Arial" w:hint="default"/>
        <w:color w:val="DC1E34"/>
        <w:w w:val="100"/>
        <w:sz w:val="20"/>
        <w:szCs w:val="20"/>
      </w:rPr>
    </w:lvl>
    <w:lvl w:ilvl="1">
      <w:start w:val="0"/>
      <w:numFmt w:val="bullet"/>
      <w:lvlText w:val="•"/>
      <w:lvlJc w:val="left"/>
      <w:pPr>
        <w:ind w:left="610" w:hanging="193"/>
      </w:pPr>
      <w:rPr>
        <w:rFonts w:ascii="Arial" w:eastAsia="Arial" w:hAnsi="Arial" w:cs="Arial" w:hint="default"/>
        <w:spacing w:val="-1"/>
        <w:w w:val="100"/>
        <w:sz w:val="20"/>
        <w:szCs w:val="20"/>
      </w:rPr>
    </w:lvl>
    <w:lvl w:ilvl="2">
      <w:start w:val="0"/>
      <w:numFmt w:val="bullet"/>
      <w:lvlText w:val="•"/>
      <w:lvlJc w:val="left"/>
      <w:pPr>
        <w:ind w:left="1515" w:hanging="193"/>
      </w:pPr>
      <w:rPr>
        <w:rFonts w:hint="default"/>
      </w:rPr>
    </w:lvl>
    <w:lvl w:ilvl="3">
      <w:start w:val="0"/>
      <w:numFmt w:val="bullet"/>
      <w:lvlText w:val="•"/>
      <w:lvlJc w:val="left"/>
      <w:pPr>
        <w:ind w:left="2411" w:hanging="193"/>
      </w:pPr>
      <w:rPr>
        <w:rFonts w:hint="default"/>
      </w:rPr>
    </w:lvl>
    <w:lvl w:ilvl="4">
      <w:start w:val="0"/>
      <w:numFmt w:val="bullet"/>
      <w:lvlText w:val="•"/>
      <w:lvlJc w:val="left"/>
      <w:pPr>
        <w:ind w:left="3306" w:hanging="193"/>
      </w:pPr>
      <w:rPr>
        <w:rFonts w:hint="default"/>
      </w:rPr>
    </w:lvl>
    <w:lvl w:ilvl="5">
      <w:start w:val="0"/>
      <w:numFmt w:val="bullet"/>
      <w:lvlText w:val="•"/>
      <w:lvlJc w:val="left"/>
      <w:pPr>
        <w:ind w:left="4202" w:hanging="193"/>
      </w:pPr>
      <w:rPr>
        <w:rFonts w:hint="default"/>
      </w:rPr>
    </w:lvl>
    <w:lvl w:ilvl="6">
      <w:start w:val="0"/>
      <w:numFmt w:val="bullet"/>
      <w:lvlText w:val="•"/>
      <w:lvlJc w:val="left"/>
      <w:pPr>
        <w:ind w:left="5097" w:hanging="193"/>
      </w:pPr>
      <w:rPr>
        <w:rFonts w:hint="default"/>
      </w:rPr>
    </w:lvl>
    <w:lvl w:ilvl="7">
      <w:start w:val="0"/>
      <w:numFmt w:val="bullet"/>
      <w:lvlText w:val="•"/>
      <w:lvlJc w:val="left"/>
      <w:pPr>
        <w:ind w:left="5993" w:hanging="193"/>
      </w:pPr>
      <w:rPr>
        <w:rFonts w:hint="default"/>
      </w:rPr>
    </w:lvl>
    <w:lvl w:ilvl="8">
      <w:start w:val="0"/>
      <w:numFmt w:val="bullet"/>
      <w:lvlText w:val="•"/>
      <w:lvlJc w:val="left"/>
      <w:pPr>
        <w:ind w:left="6888" w:hanging="193"/>
      </w:pPr>
      <w:rPr>
        <w:rFonts w:hint="default"/>
      </w:rPr>
    </w:lvl>
  </w:abstractNum>
  <w:num w:numId="1">
    <w:abstractNumId w:val="0"/>
  </w:num>
  <w:num w:numId="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21" w:allStyles="1" w:alternateStyleNames="0" w:clearFormatting="1" w:customStyles="0" w:directFormattingOnNumbering="1" w:directFormattingOnParagraphs="1" w:directFormattingOnRuns="1" w:directFormattingOnTables="1" w:headingStyles="1" w:latentStyles="0" w:numberingStyles="0" w:stylesInUse="0" w:tableStyles="0" w:top3HeadingStyles="1" w:visibleStyles="0"/>
  <w:doNotTrackMove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319"/>
    <w:pPr>
      <w:spacing w:before="1"/>
      <w:ind w:left="117"/>
    </w:pPr>
    <w:rPr>
      <w:rFonts w:ascii="Georgia" w:eastAsia="Georgia" w:hAnsi="Georgia" w:cs="Georgia"/>
      <w:sz w:val="20"/>
      <w:szCs w:val="20"/>
    </w:rPr>
  </w:style>
  <w:style w:type="paragraph" w:styleId="Heading1">
    <w:name w:val="heading 1"/>
    <w:basedOn w:val="Normal"/>
    <w:link w:val="Heading1Char"/>
    <w:uiPriority w:val="2"/>
    <w:qFormat/>
    <w:pPr>
      <w:spacing w:before="92"/>
      <w:outlineLvl w:val="0"/>
    </w:pPr>
    <w:rPr>
      <w:rFonts w:ascii="Arial" w:eastAsia="Arial" w:hAnsi="Arial" w:cs="Arial"/>
      <w:b/>
      <w:bCs/>
      <w:sz w:val="24"/>
      <w:szCs w:val="24"/>
    </w:rPr>
  </w:style>
  <w:style w:type="paragraph" w:styleId="Heading2">
    <w:name w:val="heading 2"/>
    <w:basedOn w:val="Normal"/>
    <w:next w:val="Normal"/>
    <w:link w:val="Heading2Char"/>
    <w:uiPriority w:val="2"/>
    <w:unhideWhenUsed/>
    <w:qFormat/>
    <w:rsid w:val="00925F8E"/>
    <w:pPr>
      <w:spacing w:before="183"/>
      <w:outlineLvl w:val="1"/>
    </w:pPr>
    <w:rPr>
      <w:rFonts w:ascii="Arial" w:hAnsi="Arial" w:cs="Arial"/>
      <w:b/>
      <w:sz w:val="40"/>
    </w:rPr>
  </w:style>
  <w:style w:type="paragraph" w:styleId="Heading3">
    <w:name w:val="heading 3"/>
    <w:basedOn w:val="Heading1"/>
    <w:next w:val="Normal"/>
    <w:link w:val="Heading3Char"/>
    <w:uiPriority w:val="9"/>
    <w:unhideWhenUsed/>
    <w:qFormat/>
    <w:rsid w:val="00925F8E"/>
    <w:pPr>
      <w:outlineLvl w:val="2"/>
    </w:pPr>
  </w:style>
  <w:style w:type="paragraph" w:styleId="Heading4">
    <w:name w:val="heading 4"/>
    <w:aliases w:val="Heading"/>
    <w:basedOn w:val="Normal"/>
    <w:next w:val="Normal"/>
    <w:link w:val="Heading4Char"/>
    <w:uiPriority w:val="9"/>
    <w:unhideWhenUsed/>
    <w:qFormat/>
    <w:rsid w:val="00A06BA4"/>
    <w:pPr>
      <w:spacing w:before="76"/>
      <w:outlineLvl w:val="3"/>
    </w:pPr>
    <w:rPr>
      <w:rFonts w:ascii="Arial" w:hAnsi="Arial" w:cs="Arial"/>
      <w:color w:val="645FAA" w:themeColor="accent3"/>
      <w:sz w:val="72"/>
    </w:rPr>
  </w:style>
  <w:style w:type="paragraph" w:styleId="Heading5">
    <w:name w:val="heading 5"/>
    <w:basedOn w:val="Heading1"/>
    <w:next w:val="Normal"/>
    <w:link w:val="Heading5Char"/>
    <w:uiPriority w:val="9"/>
    <w:unhideWhenUsed/>
    <w:qFormat/>
    <w:rsid w:val="00C84D84"/>
    <w:pPr>
      <w:spacing w:line="280" w:lineRule="auto"/>
      <w:ind w:right="5583"/>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84D84"/>
  </w:style>
  <w:style w:type="character" w:customStyle="1" w:styleId="Heading4Char">
    <w:name w:val="Heading 4 Char"/>
    <w:aliases w:val="Heading Char"/>
    <w:basedOn w:val="DefaultParagraphFont"/>
    <w:link w:val="Heading4"/>
    <w:uiPriority w:val="9"/>
    <w:rsid w:val="00A06BA4"/>
    <w:rPr>
      <w:rFonts w:ascii="Arial" w:eastAsia="Georgia" w:hAnsi="Arial" w:cs="Arial"/>
      <w:color w:val="645FAA" w:themeColor="accent3"/>
      <w:sz w:val="72"/>
      <w:szCs w:val="20"/>
    </w:rPr>
  </w:style>
  <w:style w:type="paragraph" w:customStyle="1" w:styleId="Bullet1">
    <w:name w:val="Bullet 1"/>
    <w:basedOn w:val="Normal"/>
    <w:qFormat/>
    <w:rsid w:val="00925F8E"/>
    <w:pPr>
      <w:tabs>
        <w:tab w:val="num" w:pos="360"/>
      </w:tabs>
      <w:ind w:left="360" w:hanging="360"/>
    </w:pPr>
  </w:style>
  <w:style w:type="paragraph" w:customStyle="1" w:styleId="Bullet2">
    <w:name w:val="Bullet 2"/>
    <w:basedOn w:val="Normal"/>
    <w:qFormat/>
    <w:rsid w:val="00925F8E"/>
    <w:pPr>
      <w:numPr>
        <w:ilvl w:val="1"/>
        <w:numId w:val="1"/>
      </w:numPr>
    </w:pPr>
  </w:style>
  <w:style w:type="paragraph" w:styleId="Footer">
    <w:name w:val="footer"/>
    <w:basedOn w:val="Heading5"/>
    <w:link w:val="FooterChar"/>
    <w:uiPriority w:val="99"/>
    <w:unhideWhenUsed/>
    <w:rsid w:val="00C84D84"/>
  </w:style>
  <w:style w:type="character" w:customStyle="1" w:styleId="FooterChar">
    <w:name w:val="Footer Char"/>
    <w:basedOn w:val="DefaultParagraphFont"/>
    <w:link w:val="Footer"/>
    <w:uiPriority w:val="99"/>
    <w:rsid w:val="00C84D84"/>
    <w:rPr>
      <w:rFonts w:ascii="Arial" w:eastAsia="Arial" w:hAnsi="Arial" w:cs="Arial"/>
      <w:b/>
      <w:bCs/>
      <w:sz w:val="24"/>
      <w:szCs w:val="24"/>
    </w:rPr>
  </w:style>
  <w:style w:type="character" w:customStyle="1" w:styleId="Heading2Char">
    <w:name w:val="Heading 2 Char"/>
    <w:basedOn w:val="DefaultParagraphFont"/>
    <w:link w:val="Heading2"/>
    <w:uiPriority w:val="2"/>
    <w:rsid w:val="00925F8E"/>
    <w:rPr>
      <w:rFonts w:ascii="Arial" w:eastAsia="Georgia" w:hAnsi="Arial" w:cs="Arial"/>
      <w:b/>
      <w:sz w:val="40"/>
      <w:szCs w:val="20"/>
    </w:rPr>
  </w:style>
  <w:style w:type="character" w:customStyle="1" w:styleId="Heading3Char">
    <w:name w:val="Heading 3 Char"/>
    <w:basedOn w:val="DefaultParagraphFont"/>
    <w:link w:val="Heading3"/>
    <w:uiPriority w:val="9"/>
    <w:rsid w:val="00925F8E"/>
    <w:rPr>
      <w:rFonts w:ascii="Arial" w:eastAsia="Arial" w:hAnsi="Arial" w:cs="Arial"/>
      <w:b/>
      <w:bCs/>
      <w:sz w:val="24"/>
      <w:szCs w:val="24"/>
    </w:rPr>
  </w:style>
  <w:style w:type="character" w:customStyle="1" w:styleId="Heading5Char">
    <w:name w:val="Heading 5 Char"/>
    <w:basedOn w:val="DefaultParagraphFont"/>
    <w:link w:val="Heading5"/>
    <w:uiPriority w:val="9"/>
    <w:rsid w:val="00C84D84"/>
    <w:rPr>
      <w:rFonts w:ascii="Arial" w:eastAsia="Arial" w:hAnsi="Arial" w:cs="Arial"/>
      <w:b/>
      <w:bCs/>
      <w:sz w:val="24"/>
      <w:szCs w:val="24"/>
    </w:rPr>
  </w:style>
  <w:style w:type="paragraph" w:styleId="Header">
    <w:name w:val="header"/>
    <w:basedOn w:val="Normal"/>
    <w:link w:val="HeaderChar"/>
    <w:uiPriority w:val="99"/>
    <w:unhideWhenUsed/>
    <w:rsid w:val="00495619"/>
    <w:pPr>
      <w:tabs>
        <w:tab w:val="center" w:pos="4680"/>
        <w:tab w:val="right" w:pos="9360"/>
      </w:tabs>
      <w:spacing w:before="0"/>
    </w:pPr>
  </w:style>
  <w:style w:type="character" w:customStyle="1" w:styleId="HeaderChar">
    <w:name w:val="Header Char"/>
    <w:basedOn w:val="DefaultParagraphFont"/>
    <w:link w:val="Header"/>
    <w:uiPriority w:val="99"/>
    <w:rsid w:val="00495619"/>
    <w:rPr>
      <w:rFonts w:ascii="Georgia" w:eastAsia="Georgia" w:hAnsi="Georgia" w:cs="Georgia"/>
      <w:sz w:val="20"/>
      <w:szCs w:val="20"/>
    </w:rPr>
  </w:style>
  <w:style w:type="paragraph" w:styleId="ListParagraph">
    <w:name w:val="List Paragraph"/>
    <w:basedOn w:val="Normal"/>
    <w:uiPriority w:val="34"/>
    <w:qFormat/>
    <w:rsid w:val="009C2651"/>
    <w:pPr>
      <w:ind w:left="720"/>
      <w:contextualSpacing/>
    </w:pPr>
  </w:style>
  <w:style w:type="character" w:styleId="PlaceholderText">
    <w:name w:val="Placeholder Text"/>
    <w:basedOn w:val="DefaultParagraphFont"/>
    <w:uiPriority w:val="99"/>
    <w:semiHidden/>
    <w:rsid w:val="009C2651"/>
    <w:rPr>
      <w:color w:val="808080"/>
    </w:rPr>
  </w:style>
  <w:style w:type="character" w:styleId="Hyperlink">
    <w:name w:val="Hyperlink"/>
    <w:uiPriority w:val="99"/>
    <w:unhideWhenUsed/>
    <w:rsid w:val="009E4319"/>
    <w:rPr>
      <w:color w:val="0000FF"/>
      <w:u w:val="single"/>
    </w:rPr>
  </w:style>
  <w:style w:type="table" w:styleId="TableGrid">
    <w:name w:val="Table Grid"/>
    <w:basedOn w:val="TableNormal"/>
    <w:uiPriority w:val="39"/>
    <w:rsid w:val="00186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2DC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DC2"/>
    <w:rPr>
      <w:rFonts w:ascii="Segoe UI" w:eastAsia="Georgia" w:hAnsi="Segoe UI" w:cs="Segoe UI"/>
      <w:sz w:val="18"/>
      <w:szCs w:val="18"/>
    </w:rPr>
  </w:style>
  <w:style w:type="character" w:styleId="Strong">
    <w:name w:val="Strong"/>
    <w:basedOn w:val="DefaultParagraphFont"/>
    <w:uiPriority w:val="22"/>
    <w:qFormat/>
    <w:rsid w:val="001D5345"/>
    <w:rPr>
      <w:b/>
      <w:bCs/>
    </w:rPr>
  </w:style>
  <w:style w:type="character" w:customStyle="1" w:styleId="UnresolvedMention">
    <w:name w:val="Unresolved Mention"/>
    <w:basedOn w:val="DefaultParagraphFont"/>
    <w:uiPriority w:val="99"/>
    <w:semiHidden/>
    <w:unhideWhenUsed/>
    <w:rsid w:val="005125DE"/>
    <w:rPr>
      <w:color w:val="605E5C"/>
      <w:shd w:val="clear" w:color="auto" w:fill="E1DFDD"/>
    </w:rPr>
  </w:style>
  <w:style w:type="paragraph" w:styleId="NormalWeb">
    <w:name w:val="Normal (Web)"/>
    <w:basedOn w:val="Normal"/>
    <w:uiPriority w:val="99"/>
    <w:unhideWhenUsed/>
    <w:rsid w:val="00ED5637"/>
    <w:pPr>
      <w:widowControl/>
      <w:autoSpaceDE/>
      <w:autoSpaceDN/>
      <w:spacing w:before="100" w:beforeAutospacing="1" w:after="100" w:afterAutospacing="1"/>
      <w:ind w:left="0"/>
    </w:pPr>
    <w:rPr>
      <w:rFonts w:ascii="Times New Roman" w:eastAsia="Times New Roman" w:hAnsi="Times New Roman" w:cs="Times New Roman"/>
      <w:sz w:val="24"/>
      <w:szCs w:val="24"/>
    </w:rPr>
  </w:style>
  <w:style w:type="paragraph" w:styleId="NoSpacing">
    <w:name w:val="No Spacing"/>
    <w:uiPriority w:val="5"/>
    <w:qFormat/>
    <w:rsid w:val="00A83C4D"/>
    <w:pPr>
      <w:widowControl/>
      <w:autoSpaceDE/>
      <w:autoSpaceDN/>
    </w:pPr>
  </w:style>
  <w:style w:type="table" w:customStyle="1" w:styleId="TableLayout">
    <w:name w:val="Table Layout"/>
    <w:basedOn w:val="TableNormal"/>
    <w:uiPriority w:val="99"/>
    <w:rsid w:val="005A7D17"/>
    <w:pPr>
      <w:widowControl/>
      <w:autoSpaceDE/>
      <w:autoSpaceDN/>
    </w:pPr>
    <w:rPr>
      <w:color w:val="41C0C0" w:themeColor="text2"/>
      <w:kern w:val="2"/>
      <w:sz w:val="20"/>
      <w:szCs w:val="20"/>
      <w:lang w:eastAsia="ja-JP"/>
      <w14:ligatures w14:val="standard"/>
    </w:rPr>
    <w:tblPr>
      <w:tblCellMar>
        <w:left w:w="0" w:type="dxa"/>
        <w:right w:w="0" w:type="dxa"/>
      </w:tblCellMar>
    </w:tblPr>
  </w:style>
  <w:style w:type="paragraph" w:customStyle="1" w:styleId="Organization">
    <w:name w:val="Organization"/>
    <w:basedOn w:val="Normal"/>
    <w:next w:val="Normal"/>
    <w:uiPriority w:val="5"/>
    <w:qFormat/>
    <w:rsid w:val="005A7D17"/>
    <w:pPr>
      <w:widowControl/>
      <w:pBdr>
        <w:bottom w:val="single" w:sz="4" w:space="3" w:color="DC1E34" w:themeColor="accent1"/>
      </w:pBdr>
      <w:autoSpaceDE/>
      <w:autoSpaceDN/>
      <w:spacing w:before="0" w:after="60" w:line="264" w:lineRule="auto"/>
      <w:ind w:left="0"/>
    </w:pPr>
    <w:rPr>
      <w:rFonts w:asciiTheme="majorHAnsi" w:eastAsiaTheme="majorEastAsia" w:hAnsiTheme="majorHAnsi" w:cstheme="majorBidi"/>
      <w:color w:val="A41626" w:themeColor="accent1" w:themeShade="BF"/>
      <w:kern w:val="2"/>
      <w:sz w:val="24"/>
      <w:lang w:eastAsia="ja-JP"/>
      <w14:ligatures w14:val="standard"/>
    </w:rPr>
  </w:style>
  <w:style w:type="paragraph" w:customStyle="1" w:styleId="Recipient">
    <w:name w:val="Recipient"/>
    <w:basedOn w:val="Normal"/>
    <w:uiPriority w:val="2"/>
    <w:qFormat/>
    <w:rsid w:val="005A7D17"/>
    <w:pPr>
      <w:widowControl/>
      <w:autoSpaceDE/>
      <w:autoSpaceDN/>
      <w:spacing w:before="1100"/>
      <w:ind w:left="1800"/>
      <w:contextualSpacing/>
    </w:pPr>
    <w:rPr>
      <w:rFonts w:asciiTheme="minorHAnsi" w:eastAsiaTheme="minorHAnsi" w:hAnsiTheme="minorHAnsi" w:cstheme="minorBidi"/>
      <w:color w:val="41C0C0" w:themeColor="text2"/>
      <w:kern w:val="2"/>
      <w:lang w:eastAsia="ja-JP"/>
      <w14:ligatures w14:val="standard"/>
    </w:rPr>
  </w:style>
  <w:style w:type="character" w:customStyle="1" w:styleId="Heading1Char">
    <w:name w:val="Heading 1 Char"/>
    <w:basedOn w:val="DefaultParagraphFont"/>
    <w:link w:val="Heading1"/>
    <w:uiPriority w:val="2"/>
    <w:rsid w:val="005A7D17"/>
    <w:rPr>
      <w:rFonts w:ascii="Arial" w:eastAsia="Arial" w:hAnsi="Arial" w:cs="Arial"/>
      <w:b/>
      <w:bCs/>
      <w:sz w:val="24"/>
      <w:szCs w:val="24"/>
    </w:rPr>
  </w:style>
  <w:style w:type="paragraph" w:styleId="BlockText">
    <w:name w:val="Block Text"/>
    <w:basedOn w:val="Normal"/>
    <w:uiPriority w:val="2"/>
    <w:unhideWhenUsed/>
    <w:qFormat/>
    <w:rsid w:val="005A7D17"/>
    <w:pPr>
      <w:widowControl/>
      <w:autoSpaceDE/>
      <w:autoSpaceDN/>
      <w:spacing w:before="260" w:after="260" w:line="288" w:lineRule="auto"/>
      <w:ind w:left="288" w:right="288"/>
    </w:pPr>
    <w:rPr>
      <w:rFonts w:asciiTheme="minorHAnsi" w:eastAsiaTheme="minorHAnsi" w:hAnsiTheme="minorHAnsi" w:cstheme="minorBidi"/>
      <w:color w:val="FFFFFF" w:themeColor="background1"/>
      <w:kern w:val="2"/>
      <w:sz w:val="28"/>
      <w:lang w:eastAsia="ja-JP"/>
      <w14:ligatures w14:val="standard"/>
    </w:rPr>
  </w:style>
  <w:style w:type="paragraph" w:customStyle="1" w:styleId="BlockHeading">
    <w:name w:val="Block Heading"/>
    <w:basedOn w:val="Normal"/>
    <w:uiPriority w:val="2"/>
    <w:qFormat/>
    <w:rsid w:val="005A7D17"/>
    <w:pPr>
      <w:widowControl/>
      <w:autoSpaceDE/>
      <w:autoSpaceDN/>
      <w:spacing w:before="160" w:after="180"/>
      <w:ind w:left="288" w:right="288"/>
    </w:pPr>
    <w:rPr>
      <w:rFonts w:asciiTheme="majorHAnsi" w:eastAsiaTheme="majorEastAsia" w:hAnsiTheme="majorHAnsi" w:cstheme="majorBidi"/>
      <w:color w:val="FFFFFF" w:themeColor="background1"/>
      <w:kern w:val="2"/>
      <w:sz w:val="36"/>
      <w:lang w:eastAsia="ja-JP"/>
      <w14:ligatures w14:val="standard"/>
    </w:rPr>
  </w:style>
  <w:style w:type="paragraph" w:customStyle="1" w:styleId="BlockText2">
    <w:name w:val="Block Text 2"/>
    <w:basedOn w:val="Normal"/>
    <w:uiPriority w:val="2"/>
    <w:qFormat/>
    <w:rsid w:val="005A7D17"/>
    <w:pPr>
      <w:widowControl/>
      <w:autoSpaceDE/>
      <w:autoSpaceDN/>
      <w:spacing w:before="0" w:after="160"/>
      <w:ind w:left="288" w:right="288"/>
    </w:pPr>
    <w:rPr>
      <w:rFonts w:asciiTheme="minorHAnsi" w:eastAsiaTheme="minorHAnsi" w:hAnsiTheme="minorHAnsi" w:cstheme="minorBidi"/>
      <w:color w:val="FFFFFF" w:themeColor="background1"/>
      <w:kern w:val="2"/>
      <w:sz w:val="22"/>
      <w:lang w:eastAsia="ja-JP"/>
      <w14:ligatures w14:val="standard"/>
    </w:rPr>
  </w:style>
  <w:style w:type="paragraph" w:styleId="ListBullet">
    <w:name w:val="List Bullet"/>
    <w:basedOn w:val="Normal"/>
    <w:uiPriority w:val="2"/>
    <w:unhideWhenUsed/>
    <w:qFormat/>
    <w:rsid w:val="005A7D17"/>
    <w:pPr>
      <w:widowControl/>
      <w:tabs>
        <w:tab w:val="num" w:pos="360"/>
      </w:tabs>
      <w:autoSpaceDE/>
      <w:autoSpaceDN/>
      <w:spacing w:before="0" w:after="120" w:line="264" w:lineRule="auto"/>
      <w:ind w:left="360" w:hanging="360"/>
    </w:pPr>
    <w:rPr>
      <w:rFonts w:asciiTheme="minorHAnsi" w:eastAsiaTheme="minorHAnsi" w:hAnsiTheme="minorHAnsi" w:cstheme="minorBidi"/>
      <w:color w:val="41C0C0" w:themeColor="text2"/>
      <w:kern w:val="2"/>
      <w:lang w:eastAsia="ja-JP"/>
      <w14:ligatures w14:val="standard"/>
    </w:rPr>
  </w:style>
  <w:style w:type="character" w:styleId="Emphasis">
    <w:name w:val="Emphasis"/>
    <w:basedOn w:val="DefaultParagraphFont"/>
    <w:uiPriority w:val="20"/>
    <w:qFormat/>
    <w:rsid w:val="008B22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martinezl\Desktop\FLYER_Generic_Opt1_TMPLT_0919%20(5).dotx" TargetMode="External" /></Relationships>
</file>

<file path=word/theme/theme1.xml><?xml version="1.0" encoding="utf-8"?>
<a:theme xmlns:a="http://schemas.openxmlformats.org/drawingml/2006/main" name="Office Theme">
  <a:themeElements>
    <a:clrScheme name="CEDARS FINAL COLORS">
      <a:dk1>
        <a:srgbClr val="000000"/>
      </a:dk1>
      <a:lt1>
        <a:srgbClr val="FFFFFF"/>
      </a:lt1>
      <a:dk2>
        <a:srgbClr val="41C0C0"/>
      </a:dk2>
      <a:lt2>
        <a:srgbClr val="129ABF"/>
      </a:lt2>
      <a:accent1>
        <a:srgbClr val="DC1E34"/>
      </a:accent1>
      <a:accent2>
        <a:srgbClr val="76777B"/>
      </a:accent2>
      <a:accent3>
        <a:srgbClr val="645FAA"/>
      </a:accent3>
      <a:accent4>
        <a:srgbClr val="95C93C"/>
      </a:accent4>
      <a:accent5>
        <a:srgbClr val="F3C300"/>
      </a:accent5>
      <a:accent6>
        <a:srgbClr val="FF7F30"/>
      </a:accent6>
      <a:hlink>
        <a:srgbClr val="76777B"/>
      </a:hlink>
      <a:folHlink>
        <a:srgbClr val="76777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4CA7C-33B6-423D-9512-5010B622D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FLYER_Generic_Opt1_TMPLT_0919 (5).dotx</Template>
  <TotalTime>146</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Leticia</dc:creator>
  <cp:lastModifiedBy>Saylor, James</cp:lastModifiedBy>
  <cp:revision>14</cp:revision>
  <dcterms:created xsi:type="dcterms:W3CDTF">2023-10-13T21:48:00Z</dcterms:created>
  <dcterms:modified xsi:type="dcterms:W3CDTF">2024-01-16T15:28:00Z</dcterms:modified>
</cp:coreProperties>
</file>